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E8" w:rsidRPr="00B81164" w:rsidRDefault="00B00DD4">
      <w:pPr>
        <w:spacing w:after="0" w:line="408" w:lineRule="auto"/>
        <w:ind w:left="120"/>
        <w:jc w:val="center"/>
        <w:rPr>
          <w:lang w:val="ru-RU"/>
        </w:rPr>
      </w:pPr>
      <w:bookmarkStart w:id="0" w:name="block-18566472"/>
      <w:r w:rsidRPr="00B811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76E8" w:rsidRPr="00B81164" w:rsidRDefault="00B00DD4">
      <w:pPr>
        <w:spacing w:after="0" w:line="408" w:lineRule="auto"/>
        <w:ind w:left="120"/>
        <w:jc w:val="center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ОРЕНБУРГСКОЙ ОБЛАСТИ </w:t>
      </w:r>
      <w:r w:rsidRPr="00B81164">
        <w:rPr>
          <w:sz w:val="28"/>
          <w:lang w:val="ru-RU"/>
        </w:rPr>
        <w:br/>
      </w:r>
      <w:bookmarkStart w:id="1" w:name="7e23ae95-14d1-494f-ac52-185ba52e2507"/>
      <w:bookmarkEnd w:id="1"/>
      <w:r w:rsidRPr="00B8116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811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B81164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МО </w:t>
      </w:r>
      <w:proofErr w:type="spellStart"/>
      <w:r w:rsidRPr="00B81164">
        <w:rPr>
          <w:rFonts w:ascii="Times New Roman" w:hAnsi="Times New Roman"/>
          <w:b/>
          <w:color w:val="000000"/>
          <w:sz w:val="28"/>
          <w:lang w:val="ru-RU"/>
        </w:rPr>
        <w:t>Адамовский</w:t>
      </w:r>
      <w:proofErr w:type="spellEnd"/>
      <w:r w:rsidRPr="00B81164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B811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1164">
        <w:rPr>
          <w:rFonts w:ascii="Times New Roman" w:hAnsi="Times New Roman"/>
          <w:color w:val="000000"/>
          <w:sz w:val="28"/>
          <w:lang w:val="ru-RU"/>
        </w:rPr>
        <w:t>​</w:t>
      </w:r>
    </w:p>
    <w:p w:rsidR="00BC76E8" w:rsidRDefault="00B00D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Адамовская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</w:t>
      </w:r>
      <w:proofErr w:type="gramStart"/>
      <w:r>
        <w:rPr>
          <w:rFonts w:ascii="Times New Roman" w:hAnsi="Times New Roman"/>
          <w:b/>
          <w:color w:val="000000"/>
          <w:sz w:val="28"/>
        </w:rPr>
        <w:t>1 "</w:t>
      </w:r>
      <w:proofErr w:type="gramEnd"/>
    </w:p>
    <w:p w:rsidR="00BC76E8" w:rsidRDefault="00BC76E8">
      <w:pPr>
        <w:spacing w:after="0"/>
        <w:ind w:left="120"/>
      </w:pPr>
    </w:p>
    <w:p w:rsidR="00BC76E8" w:rsidRDefault="00BC76E8">
      <w:pPr>
        <w:spacing w:after="0"/>
        <w:ind w:left="120"/>
      </w:pPr>
    </w:p>
    <w:p w:rsidR="00BC76E8" w:rsidRDefault="00BC76E8">
      <w:pPr>
        <w:spacing w:after="0"/>
        <w:ind w:left="120"/>
      </w:pPr>
    </w:p>
    <w:p w:rsidR="00BC76E8" w:rsidRDefault="00BC76E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81164" w:rsidTr="000D4161">
        <w:tc>
          <w:tcPr>
            <w:tcW w:w="3114" w:type="dxa"/>
          </w:tcPr>
          <w:p w:rsidR="00C53FFE" w:rsidRPr="0040209D" w:rsidRDefault="00B00D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00D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00D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0D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Карабажак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</w:t>
            </w:r>
          </w:p>
          <w:p w:rsidR="004E6975" w:rsidRDefault="00B00D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81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0D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00D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00D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B00D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0D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Мухамбетова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</w:t>
            </w:r>
          </w:p>
          <w:p w:rsidR="004E6975" w:rsidRDefault="00B00D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0D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00D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00D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00D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00D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Бисенгалиев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К.Т.</w:t>
            </w:r>
          </w:p>
          <w:p w:rsidR="000E6D86" w:rsidRDefault="00B00D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0D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76E8" w:rsidRPr="00B81164" w:rsidRDefault="00BC76E8">
      <w:pPr>
        <w:spacing w:after="0"/>
        <w:ind w:left="120"/>
        <w:rPr>
          <w:lang w:val="ru-RU"/>
        </w:rPr>
      </w:pPr>
    </w:p>
    <w:p w:rsidR="00BC76E8" w:rsidRPr="00B81164" w:rsidRDefault="00B00DD4">
      <w:pPr>
        <w:spacing w:after="0"/>
        <w:ind w:left="120"/>
        <w:rPr>
          <w:lang w:val="ru-RU"/>
        </w:rPr>
      </w:pPr>
      <w:r w:rsidRPr="00B81164">
        <w:rPr>
          <w:rFonts w:ascii="Times New Roman" w:hAnsi="Times New Roman"/>
          <w:color w:val="000000"/>
          <w:sz w:val="28"/>
          <w:lang w:val="ru-RU"/>
        </w:rPr>
        <w:t>‌</w:t>
      </w:r>
    </w:p>
    <w:p w:rsidR="00BC76E8" w:rsidRPr="00B81164" w:rsidRDefault="00BC76E8">
      <w:pPr>
        <w:spacing w:after="0"/>
        <w:ind w:left="120"/>
        <w:rPr>
          <w:lang w:val="ru-RU"/>
        </w:rPr>
      </w:pPr>
    </w:p>
    <w:p w:rsidR="00BC76E8" w:rsidRPr="00B81164" w:rsidRDefault="00BC76E8">
      <w:pPr>
        <w:spacing w:after="0"/>
        <w:ind w:left="120"/>
        <w:rPr>
          <w:lang w:val="ru-RU"/>
        </w:rPr>
      </w:pPr>
    </w:p>
    <w:p w:rsidR="00BC76E8" w:rsidRPr="00B81164" w:rsidRDefault="00BC76E8">
      <w:pPr>
        <w:spacing w:after="0"/>
        <w:ind w:left="120"/>
        <w:rPr>
          <w:lang w:val="ru-RU"/>
        </w:rPr>
      </w:pPr>
    </w:p>
    <w:p w:rsidR="00BC76E8" w:rsidRPr="00B81164" w:rsidRDefault="00B00DD4">
      <w:pPr>
        <w:spacing w:after="0" w:line="408" w:lineRule="auto"/>
        <w:ind w:left="120"/>
        <w:jc w:val="center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76E8" w:rsidRPr="00B81164" w:rsidRDefault="00B00DD4">
      <w:pPr>
        <w:spacing w:after="0" w:line="408" w:lineRule="auto"/>
        <w:ind w:left="120"/>
        <w:jc w:val="center"/>
        <w:rPr>
          <w:lang w:val="ru-RU"/>
        </w:rPr>
      </w:pPr>
      <w:r w:rsidRPr="00B811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1164">
        <w:rPr>
          <w:rFonts w:ascii="Times New Roman" w:hAnsi="Times New Roman"/>
          <w:color w:val="000000"/>
          <w:sz w:val="28"/>
          <w:lang w:val="ru-RU"/>
        </w:rPr>
        <w:t xml:space="preserve"> 2486873)</w:t>
      </w: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00DD4">
      <w:pPr>
        <w:spacing w:after="0" w:line="408" w:lineRule="auto"/>
        <w:ind w:left="120"/>
        <w:jc w:val="center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BC76E8" w:rsidRPr="00B81164" w:rsidRDefault="00B00DD4">
      <w:pPr>
        <w:spacing w:after="0" w:line="408" w:lineRule="auto"/>
        <w:ind w:left="120"/>
        <w:jc w:val="center"/>
        <w:rPr>
          <w:lang w:val="ru-RU"/>
        </w:rPr>
      </w:pPr>
      <w:r w:rsidRPr="00B8116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C76E8">
      <w:pPr>
        <w:spacing w:after="0"/>
        <w:ind w:left="120"/>
        <w:jc w:val="center"/>
        <w:rPr>
          <w:lang w:val="ru-RU"/>
        </w:rPr>
      </w:pPr>
    </w:p>
    <w:p w:rsidR="00BC76E8" w:rsidRPr="00B81164" w:rsidRDefault="00B00DD4" w:rsidP="00B81164">
      <w:pPr>
        <w:spacing w:after="0"/>
        <w:ind w:left="120"/>
        <w:jc w:val="center"/>
        <w:rPr>
          <w:lang w:val="ru-RU"/>
        </w:rPr>
      </w:pPr>
      <w:r w:rsidRPr="00B8116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c91d4df-ec5a-4693-9f78-bc3133ba6b6b"/>
      <w:r w:rsidRPr="00B81164">
        <w:rPr>
          <w:rFonts w:ascii="Times New Roman" w:hAnsi="Times New Roman"/>
          <w:b/>
          <w:color w:val="000000"/>
          <w:sz w:val="28"/>
          <w:lang w:val="ru-RU"/>
        </w:rPr>
        <w:t>Адамовка</w:t>
      </w:r>
      <w:bookmarkEnd w:id="3"/>
      <w:r w:rsidRPr="00B8116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c9c1c5d-85b7-4c8f-b36f-9edff786d340"/>
      <w:r w:rsidRPr="00B8116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811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1164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GoBack"/>
      <w:bookmarkEnd w:id="5"/>
    </w:p>
    <w:p w:rsidR="00BC76E8" w:rsidRPr="00B81164" w:rsidRDefault="00BC76E8">
      <w:pPr>
        <w:rPr>
          <w:lang w:val="ru-RU"/>
        </w:rPr>
        <w:sectPr w:rsidR="00BC76E8" w:rsidRPr="00B81164">
          <w:pgSz w:w="11906" w:h="16383"/>
          <w:pgMar w:top="1134" w:right="850" w:bottom="1134" w:left="1701" w:header="720" w:footer="720" w:gutter="0"/>
          <w:cols w:space="720"/>
        </w:sectPr>
      </w:pPr>
    </w:p>
    <w:p w:rsidR="00BC76E8" w:rsidRPr="00B81164" w:rsidRDefault="00B00DD4">
      <w:pPr>
        <w:spacing w:after="0" w:line="264" w:lineRule="auto"/>
        <w:ind w:left="120"/>
        <w:jc w:val="both"/>
        <w:rPr>
          <w:lang w:val="ru-RU"/>
        </w:rPr>
      </w:pPr>
      <w:bookmarkStart w:id="6" w:name="block-18566473"/>
      <w:bookmarkEnd w:id="0"/>
      <w:r w:rsidRPr="00B81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76E8" w:rsidRPr="00B81164" w:rsidRDefault="00BC76E8">
      <w:pPr>
        <w:spacing w:after="0" w:line="264" w:lineRule="auto"/>
        <w:ind w:left="120"/>
        <w:jc w:val="both"/>
        <w:rPr>
          <w:lang w:val="ru-RU"/>
        </w:rPr>
      </w:pP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знаний и формирования у них умений и навыков в области безопасности жизнедеятельности.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C76E8" w:rsidRDefault="00B00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BC76E8" w:rsidRPr="00B81164" w:rsidRDefault="00B00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C76E8" w:rsidRPr="00B81164" w:rsidRDefault="00B00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потребностям общества в формировании полноценной личности безопасного типа;</w:t>
      </w:r>
    </w:p>
    <w:p w:rsidR="00BC76E8" w:rsidRPr="00B81164" w:rsidRDefault="00B00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BC76E8" w:rsidRPr="00B81164" w:rsidRDefault="00B00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ешению актуальных практических задач безопасности жизнедеятельности в повседневной жизни.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Содержание учебного предмета О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БЖ стр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уктурно представлено отдельными модулями (тематическими линиями), обеспечивающими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уровнях основного общего и среднего общего образования: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сных и чрезвычайных ситуаций».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казание первой помощи».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</w:t>
      </w:r>
      <w:r w:rsidRPr="00B81164">
        <w:rPr>
          <w:rFonts w:ascii="Times New Roman" w:hAnsi="Times New Roman"/>
          <w:b/>
          <w:color w:val="000000"/>
          <w:sz w:val="28"/>
          <w:lang w:val="ru-RU"/>
        </w:rPr>
        <w:t xml:space="preserve">ЕДЕЯТЕЛЬНОСТИ»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ватной модели индивидуального и группового безопасного поведения в повседневной жизни.</w:t>
      </w:r>
      <w:proofErr w:type="gramEnd"/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формирование у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C76E8" w:rsidRPr="00B81164" w:rsidRDefault="00B00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ий;</w:t>
      </w:r>
    </w:p>
    <w:p w:rsidR="00BC76E8" w:rsidRPr="00B81164" w:rsidRDefault="00B00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C76E8" w:rsidRPr="00B81164" w:rsidRDefault="00B00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C76E8" w:rsidRPr="00B81164" w:rsidRDefault="00BC76E8">
      <w:pPr>
        <w:spacing w:after="0" w:line="264" w:lineRule="auto"/>
        <w:ind w:left="120"/>
        <w:jc w:val="both"/>
        <w:rPr>
          <w:lang w:val="ru-RU"/>
        </w:rPr>
      </w:pPr>
    </w:p>
    <w:p w:rsidR="00BC76E8" w:rsidRPr="00B81164" w:rsidRDefault="00B00DD4">
      <w:pPr>
        <w:spacing w:after="0" w:line="264" w:lineRule="auto"/>
        <w:ind w:left="12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BC76E8" w:rsidRPr="00B81164" w:rsidRDefault="00BC76E8">
      <w:pPr>
        <w:spacing w:after="0" w:line="264" w:lineRule="auto"/>
        <w:ind w:left="120"/>
        <w:jc w:val="both"/>
        <w:rPr>
          <w:lang w:val="ru-RU"/>
        </w:rPr>
      </w:pP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B81164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BC76E8" w:rsidRPr="00B81164" w:rsidRDefault="00BC76E8">
      <w:pPr>
        <w:rPr>
          <w:lang w:val="ru-RU"/>
        </w:rPr>
        <w:sectPr w:rsidR="00BC76E8" w:rsidRPr="00B81164">
          <w:pgSz w:w="11906" w:h="16383"/>
          <w:pgMar w:top="1134" w:right="850" w:bottom="1134" w:left="1701" w:header="720" w:footer="720" w:gutter="0"/>
          <w:cols w:space="720"/>
        </w:sectPr>
      </w:pPr>
    </w:p>
    <w:p w:rsidR="00BC76E8" w:rsidRPr="00B81164" w:rsidRDefault="00B00DD4">
      <w:pPr>
        <w:spacing w:after="0" w:line="264" w:lineRule="auto"/>
        <w:ind w:left="120"/>
        <w:jc w:val="both"/>
        <w:rPr>
          <w:lang w:val="ru-RU"/>
        </w:rPr>
      </w:pPr>
      <w:bookmarkStart w:id="7" w:name="block-18566474"/>
      <w:bookmarkEnd w:id="6"/>
      <w:r w:rsidRPr="00B81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76E8" w:rsidRPr="00B81164" w:rsidRDefault="00BC76E8">
      <w:pPr>
        <w:spacing w:after="0" w:line="264" w:lineRule="auto"/>
        <w:ind w:left="120"/>
        <w:jc w:val="both"/>
        <w:rPr>
          <w:lang w:val="ru-RU"/>
        </w:rPr>
      </w:pP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Общие правила безопасности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овременных развлечений молодёжи.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Зацепинг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Административная ответственность за занятия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зацепингом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руфингом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его опасности. Ответственность за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Паркур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Основные меры безопасности для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паркура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Флешмоб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. Ответственность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 участие во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флешмобе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носящем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антиобщественный характер.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ми пострадавшими; при опасности возгорания).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 в случае возникновения пожара на транспорте.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Питбайк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Моноколесо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Сегвей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Гироскутер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. Основные меры безопасности при езде на средствах индивидуальной мобильности. Административн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ая и уголовная ответственность за нарушение правил при вождении.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 и мопедов. Ответственность за нарушение Правил дорожного движения и мер оказания первой помощи.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рожном и водном транспорте.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инансовая безопасность. Информационная безопасность Российской Федерации. Угроза информационной безопасности.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Никнейм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. Гражданская, админис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тративная и уголовная ответственность в информационной сфере.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еля, в том числе при совершении покупок в Интернете.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нии агрессии, при угрозе возникновения пожара.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конфликтов. Способы противодействия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кой Федерации. Войска, воинские формирования, службы, которые привлекаются к обороне страны.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дицинского освидетельствования о годности гражданина к военной службе.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дерации (созданы в 1992 г.).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сдерживанию и предотвращению военных конфликтов. Гибридная война и способы противодействия ей.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й Федерации. Воинские звания военнослужащих. Военная форма одежды и знаки различия военнослужащих.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ружённых Сил Российской Федерации, МВД России, ФСБ России, МЧС России.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. Вручение воинской части государственной награды.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ия Российской Федерации от опасных и чрезвычайных ситуаций».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ния деятельности государства по защите населения от опасных и чрезвычайных ситуаций.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случае возникновения чрезвычайных ситуаций и других).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еятельность МЧС России.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Оповещение населения о чрезвычайных ситуациях. Составные части с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Оказание первой помощи при поражении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аварийно-химически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опасными веществами. Правила поведения при угрозе чр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ях.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5. «Безопасность в природной 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среде и экологическая безопасность».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Роспотребнадзор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). Федеральный закон 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т 10 января 2002 г. № 7-ФЗ «Об охране окружающей среды».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Шумомеры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Люксметры. Бытовые дозиметры (радиометры). Бытовые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нитратомеры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Основны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одействия экстремизму и терроризму».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ской деятельности.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ристический комитет (НАК) и его предназначение. Основные задачи НАК. Федеральный оперативный штаб.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государства, которые принимаются в соответствии с установленным уровнем террористической опасности.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дств дл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я проведения ко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нтртеррористической операции.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вы. Терроризм на криминальной основе. Терроризм на национальной основе. Технологический терроризм.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Кибертерроризм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стское течение. Как избежать вербовки в экстремистскую организацию.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жет быть замаскировано взрывное устройство. Безопасное поведение в толпе. Безопасное поведение при захвате в заложники.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ая база для обеспечения безопасности населения и формирования у него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безопасности, составляющей которой является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ведение здорового образа жизни.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Репр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Правовые основы государственной политики в сфере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контроля за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Психоактивные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 (ПАВ). Формирование индивидуального негативного отношения к наркотикам.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профилактики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психоактивных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едицинских знаний.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ситуации. Источник биолого-социальной чрезвычайной ситуации.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коронавирусной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коронавируса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беспомощном состоянии, без возможности получения помощи.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сердечная недостаточность (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ОСН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при утоплении и коме. Первая помощь при отравлении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 Общие признаки отравления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пострадавших.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ового отделения на БМП. Инженерное оборудование позиции солдата. Одиночный окоп.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оттаскивания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раненых с поля боя.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ой техники. Убежища для личного состава.</w:t>
      </w:r>
    </w:p>
    <w:p w:rsidR="00BC76E8" w:rsidRPr="00B81164" w:rsidRDefault="00BC76E8">
      <w:pPr>
        <w:rPr>
          <w:lang w:val="ru-RU"/>
        </w:rPr>
        <w:sectPr w:rsidR="00BC76E8" w:rsidRPr="00B81164">
          <w:pgSz w:w="11906" w:h="16383"/>
          <w:pgMar w:top="1134" w:right="850" w:bottom="1134" w:left="1701" w:header="720" w:footer="720" w:gutter="0"/>
          <w:cols w:space="720"/>
        </w:sectPr>
      </w:pPr>
    </w:p>
    <w:p w:rsidR="00BC76E8" w:rsidRPr="00B81164" w:rsidRDefault="00B00DD4">
      <w:pPr>
        <w:spacing w:after="0" w:line="264" w:lineRule="auto"/>
        <w:ind w:left="120"/>
        <w:jc w:val="both"/>
        <w:rPr>
          <w:lang w:val="ru-RU"/>
        </w:rPr>
      </w:pPr>
      <w:bookmarkStart w:id="8" w:name="block-18566475"/>
      <w:bookmarkEnd w:id="7"/>
      <w:r w:rsidRPr="00B81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BC76E8" w:rsidRPr="00B81164" w:rsidRDefault="00BC76E8">
      <w:pPr>
        <w:spacing w:after="0" w:line="264" w:lineRule="auto"/>
        <w:ind w:left="120"/>
        <w:jc w:val="both"/>
        <w:rPr>
          <w:lang w:val="ru-RU"/>
        </w:rPr>
      </w:pP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 экологического повед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БЖ вкл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ючают: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1) гражданское 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воспитание: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чивого развития личности, общества и государства;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осударством в обеспечении безопасности жизни и здоровья населения;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 многонационального народа России, российской армии и флота;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бласти обеспечения безопасности жизни и здоровья людей;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осознание ду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ховных ценностей российского народа и российского воинства;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ринимать осознанные решения, готовность реализовать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риск-ориентированное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смягчению их последствий;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добровольчества;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урой безопасности жизнедеятельности;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мировоззрения, соответствующего текущему уровню развития общей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теории безопасности, современных представлений о безопасности в технических,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естественно-научных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ета ОБЖ, осознание его значения для безопасной и продуктивной жизнедеятельности человека, общества и государства;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 действовать в опасных, экстремальных и чрезвычайных ситуациях);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ценности жизни,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енять их в случае необходимости;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интерес к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различным сферам профессиональной деятельности, включая военно-профессиональную деятельность;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экологической культуры, понимани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и осуществление действий в окружающей среде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расши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рение представлений о деятельности экологической направленности.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риск-ориентированного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развивать тв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орческое мышление при решении ситуационных задач.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 безопасности жизнедеятельности;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ием объекта (явления) в повседневной жизни;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изации в реальных ситуациях;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ности личности;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о-этическим нормам;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пасности и гигиены.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вную жизнь;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иктных ситуаций;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ь собственные задачи в образовательной деятельности и жизненных ситуациях;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его; брать ответственность за своё решение;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образовательный и культурный уровень.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тки и достоинства, невозможности контроля всего вокруг;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81164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осуществлят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ия и устойчивого развития личности, общества и государства.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ультаты, формируемые в ходе изучения ОБЖ, должны обеспечивать: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1)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нание порядка действий в экстремальных и чрезвычайных ситуациях;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вычайных ситуациях природного характера;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ного характера; умение предупреждать опасные явления и противодействовать им;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применять их на практике для предупреждения пожаров;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опасности и негативном влиянии на жизн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России в 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11) з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бязанностей гражданина в этой области;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нии безопасности.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BC76E8" w:rsidRPr="00B81164" w:rsidRDefault="00B00DD4">
      <w:pPr>
        <w:spacing w:after="0" w:line="264" w:lineRule="auto"/>
        <w:ind w:firstLine="600"/>
        <w:jc w:val="both"/>
        <w:rPr>
          <w:lang w:val="ru-RU"/>
        </w:rPr>
      </w:pP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</w:t>
      </w:r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довательность для освоения </w:t>
      </w:r>
      <w:proofErr w:type="gramStart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B8116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модулей ОБЖ.</w:t>
      </w:r>
    </w:p>
    <w:p w:rsidR="00BC76E8" w:rsidRPr="00B81164" w:rsidRDefault="00BC76E8">
      <w:pPr>
        <w:rPr>
          <w:lang w:val="ru-RU"/>
        </w:rPr>
        <w:sectPr w:rsidR="00BC76E8" w:rsidRPr="00B81164">
          <w:pgSz w:w="11906" w:h="16383"/>
          <w:pgMar w:top="1134" w:right="850" w:bottom="1134" w:left="1701" w:header="720" w:footer="720" w:gutter="0"/>
          <w:cols w:space="720"/>
        </w:sectPr>
      </w:pPr>
    </w:p>
    <w:p w:rsidR="00BC76E8" w:rsidRDefault="00B00DD4">
      <w:pPr>
        <w:spacing w:after="0"/>
        <w:ind w:left="120"/>
      </w:pPr>
      <w:bookmarkStart w:id="9" w:name="block-18566476"/>
      <w:bookmarkEnd w:id="8"/>
      <w:r w:rsidRPr="00B81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76E8" w:rsidRDefault="00B00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C76E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образа жизни"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</w:tbl>
    <w:p w:rsidR="00BC76E8" w:rsidRDefault="00BC76E8">
      <w:pPr>
        <w:sectPr w:rsidR="00BC76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E8" w:rsidRDefault="00B00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C76E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бытовых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Российской Федерации от опасных и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чрезвычайных ситуаций"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"Основы медицинских знаний и оказание первой помощи"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Вооружённые Силы Российской Федерации - гарант обеспечения национальной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 w:rsidRPr="00B8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BC7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</w:tbl>
    <w:p w:rsidR="00BC76E8" w:rsidRDefault="00BC76E8">
      <w:pPr>
        <w:sectPr w:rsidR="00BC76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E8" w:rsidRDefault="00BC76E8">
      <w:pPr>
        <w:sectPr w:rsidR="00BC76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E8" w:rsidRDefault="00B00DD4">
      <w:pPr>
        <w:spacing w:after="0"/>
        <w:ind w:left="120"/>
      </w:pPr>
      <w:bookmarkStart w:id="10" w:name="block-185664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76E8" w:rsidRDefault="00B00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C76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культуры безопасности жизнедеятельности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не стать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о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гражданина в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</w:tbl>
    <w:p w:rsidR="00BC76E8" w:rsidRDefault="00BC76E8">
      <w:pPr>
        <w:sectPr w:rsidR="00BC76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E8" w:rsidRDefault="00B00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279"/>
        <w:gridCol w:w="1428"/>
        <w:gridCol w:w="2221"/>
        <w:gridCol w:w="2172"/>
      </w:tblGrid>
      <w:tr w:rsidR="00BC76E8">
        <w:trPr>
          <w:trHeight w:val="144"/>
          <w:tblCellSpacing w:w="20" w:type="nil"/>
        </w:trPr>
        <w:tc>
          <w:tcPr>
            <w:tcW w:w="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E8" w:rsidRDefault="00BC7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E8" w:rsidRDefault="00BC76E8"/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использовании современных средств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передвижения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и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обращения со средствами бытовой химии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при совершении покупок в Интернете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Прогнозирование и мониторинг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ситуаций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Нормативно-правовые документы,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регулирующие борьбу с терроризмом и экстремизмом в Российской Федерации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противодействия вовлечению в экстремистскую и террористическую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способы переноскм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(транспортировки) пострадавших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и военная политика Российской Федерации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должности, звания и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вооружения, военной и специальной техники в </w:t>
            </w: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Вооружённых Силах Российской Федерации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C76E8" w:rsidRDefault="00BC76E8">
            <w:pPr>
              <w:spacing w:after="0"/>
              <w:ind w:left="135"/>
            </w:pPr>
          </w:p>
        </w:tc>
      </w:tr>
      <w:tr w:rsidR="00BC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E8" w:rsidRPr="00B81164" w:rsidRDefault="00B00DD4">
            <w:pPr>
              <w:spacing w:after="0"/>
              <w:ind w:left="135"/>
              <w:rPr>
                <w:lang w:val="ru-RU"/>
              </w:rPr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C76E8" w:rsidRDefault="00B00DD4">
            <w:pPr>
              <w:spacing w:after="0"/>
              <w:ind w:left="135"/>
              <w:jc w:val="center"/>
            </w:pPr>
            <w:r w:rsidRPr="00B81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E8" w:rsidRDefault="00BC76E8"/>
        </w:tc>
      </w:tr>
    </w:tbl>
    <w:p w:rsidR="00BC76E8" w:rsidRDefault="00BC76E8">
      <w:pPr>
        <w:sectPr w:rsidR="00BC76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E8" w:rsidRDefault="00BC76E8">
      <w:pPr>
        <w:sectPr w:rsidR="00BC76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E8" w:rsidRDefault="00B00DD4">
      <w:pPr>
        <w:spacing w:after="0"/>
        <w:ind w:left="120"/>
      </w:pPr>
      <w:bookmarkStart w:id="11" w:name="block-185664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76E8" w:rsidRDefault="00B00D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76E8" w:rsidRDefault="00B00D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76E8" w:rsidRDefault="00B00D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76E8" w:rsidRDefault="00B00D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76E8" w:rsidRDefault="00B00D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76E8" w:rsidRDefault="00B00D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76E8" w:rsidRDefault="00BC76E8">
      <w:pPr>
        <w:spacing w:after="0"/>
        <w:ind w:left="120"/>
      </w:pPr>
    </w:p>
    <w:p w:rsidR="00BC76E8" w:rsidRPr="00B81164" w:rsidRDefault="00B00DD4">
      <w:pPr>
        <w:spacing w:after="0" w:line="480" w:lineRule="auto"/>
        <w:ind w:left="120"/>
        <w:rPr>
          <w:lang w:val="ru-RU"/>
        </w:rPr>
      </w:pPr>
      <w:r w:rsidRPr="00B811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76E8" w:rsidRDefault="00B00D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76E8" w:rsidRDefault="00BC76E8">
      <w:pPr>
        <w:sectPr w:rsidR="00BC76E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00DD4" w:rsidRDefault="00B00DD4"/>
    <w:sectPr w:rsidR="00B00D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77B"/>
    <w:multiLevelType w:val="multilevel"/>
    <w:tmpl w:val="AEB25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77018"/>
    <w:multiLevelType w:val="multilevel"/>
    <w:tmpl w:val="4058B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76E8"/>
    <w:rsid w:val="00B00DD4"/>
    <w:rsid w:val="00B81164"/>
    <w:rsid w:val="00B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7866</Words>
  <Characters>44842</Characters>
  <Application>Microsoft Office Word</Application>
  <DocSecurity>0</DocSecurity>
  <Lines>373</Lines>
  <Paragraphs>105</Paragraphs>
  <ScaleCrop>false</ScaleCrop>
  <Company/>
  <LinksUpToDate>false</LinksUpToDate>
  <CharactersWithSpaces>52603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2023-09-12T16:31:00Z</dcterms:created>
  <dcterms:modified xsi:type="dcterms:W3CDTF">2023-09-12T16:33:00Z</dcterms:modified>
</cp:coreProperties>
</file>